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混凝土材料要求：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5802630</wp:posOffset>
            </wp:positionV>
            <wp:extent cx="5219700" cy="407035"/>
            <wp:effectExtent l="0" t="0" r="0" b="1206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72405" cy="58058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）水泥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水泥应采用品质稳定的普通硅酸盐水泥或硅酸盐水泥，细度不宜超过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350m2/kg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，碱含量（按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Na2O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量计）不宜大于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0.60%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，水泥中铝酸三钙（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C3A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）含量不应大于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8.0%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。其余技术要求尚应符合《通用硅酸盐水泥》（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GB 175-2023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）的规定，不应使用其它品种水泥。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）细骨料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粗细集料的技术指标应按现行标准《公路桥涵施工技术规范》（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JTG/T 3650-2020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）的相关要求执行。主体结构应使用无碱活性反应的集料和膨胀率不大于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0.20%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的碱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硅酸反应活性骨料，当所采用骨料的碱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硅酸反应膨胀率在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0.10%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0.20%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时，混凝土中的总碱含量不宜大于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2.1kg/m</w:t>
      </w:r>
      <w:r>
        <w:rPr>
          <w:rFonts w:hint="default" w:ascii="Times New Roman" w:hAnsi="Times New Roman" w:eastAsia="宋体" w:cs="Times New Roman"/>
          <w:color w:val="000000"/>
          <w:kern w:val="0"/>
          <w:sz w:val="16"/>
          <w:szCs w:val="16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且应经碱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骨料反应抑制措施有效性试验验证合格方可。非主结构宜避免采用有碱活性反应的集料，或采取必要的控制措施。施工前应对粗细集料进行碱活性检验，具体实验方法应符合现行标准《公路工程集料试验规程》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(JTG 3432-2024)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的规定。细骨料应采用硬质洁净的天然中粗河砂，也可使用经专门机组生产、并经试验确认的机制砂，其细度模数宜为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，含泥量不应大于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，泥块含量不应大于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0.5%(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高性能混凝土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）粗骨料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粗骨料应采用坚硬耐久的碎石或卵石，空隙率宜小于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，压碎指标宜小于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，粗骨料母岩的抗压强度与混凝土设计强度之比应不小于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，含泥量不应大于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，泥块含量不应大于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0.5%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，针片状含量宜小于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；粒径宜为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20mm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，连续级配，最大粒径不应超过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25mm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，且不应大于钢筋最小净距的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3/4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；在两层或多层密布钢筋结构中，不应大于钢筋最小净距的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1/2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。其余技术要求应符合《公路工程集料试验规程》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(JTG3432-2024)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）矿物掺和料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混凝土矿物掺和料应采用性能稳定的粉煤灰，粉煤灰氯离子含量不宜大于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0.06%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，其余性能应符合《用于水泥和混凝土中的粉煤灰》（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GB/T 1596-2017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）中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F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类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I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级或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II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级粉煤灰的规定。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）外加剂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外加剂应采用品质稳定、且与胶凝材料具有良好相容性的产品。减水剂宜采用高效聚羧酸高性能减水剂，性能指标应符合《混凝土外加剂》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(GB 8076-2008)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的规定，减水剂掺量以及与水泥的适用性应由试验确定。引气剂和膨胀剂应分别符合《混凝土外加剂》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(GB 8076-2008)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和《混凝土膨胀剂》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(GB 23439-2017)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备注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：支座垫石混凝土标号：上垫石与主梁一致，下垫石与盖梁、墩柱一致。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备注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：混凝土防撞护栏内侧及顶面采用硅烷浸渍防腐保护，技术指标及性能要求按照《道路工程混凝土结构表层渗透防护技术规范》（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DB11/T 2081—2023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）执行。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备注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聚丙烯纤维混凝土主要技术指标： </w:t>
      </w:r>
    </w:p>
    <w:p>
      <w:pPr>
        <w:jc w:val="center"/>
      </w:pPr>
      <w:r>
        <w:drawing>
          <wp:inline distT="0" distB="0" distL="114300" distR="114300">
            <wp:extent cx="4902200" cy="2959100"/>
            <wp:effectExtent l="0" t="0" r="1270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备注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：补偿收缩混凝土：其性能应满足下表的要求，限制膨胀率与干缩率的检验应按《混凝土外加剂应用技术规范》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(GB 50119-2013)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附录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方法进行；抗压强度试验应按《混凝土物理力学性能试验方法标准》（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GB/T 50081-2019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）进行。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381500" cy="1181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C50图纸方量：20612.3m³（主线桥）+1032m³（M1匝道桥）</w:t>
      </w:r>
      <w:r>
        <w:rPr>
          <w:rFonts w:hint="eastAsia"/>
          <w:sz w:val="28"/>
          <w:szCs w:val="28"/>
          <w:lang w:val="en-US" w:eastAsia="zh-CN"/>
        </w:rPr>
        <w:t>+953m³（M2匝道桥）=22597.3m³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C50补偿收缩图纸方量：1278m³（主线桥）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C45图纸方量：3410m³（主线桥）+180m³（M1匝道桥）+180m³（M2匝道桥）=3770m³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C35图纸方量：6914m³（主线桥）+313m³（M1匝道桥）+401m³（M2匝道桥）=7628m³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C30水下图纸方量：14877m³（主线桥）+616m³（M1匝道桥）+642m³（M2匝道桥）=16135m³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GU2YmU0YzJmNTMwMDAyZGQ3MzgxYmFkOTc1YjQifQ=="/>
  </w:docVars>
  <w:rsids>
    <w:rsidRoot w:val="012C725A"/>
    <w:rsid w:val="012C725A"/>
    <w:rsid w:val="26341C05"/>
    <w:rsid w:val="7C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2025-06-25T07:13:00Z</dcterms:created>
  <dc:creator>石头</dc:creator>
  <cp:lastModifiedBy>石头</cp:lastModifiedBy>
  <dcterms:modified xsi:type="dcterms:W3CDTF">2025-06-25T07:41:05Z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15B8F34A8FC4437E9B3FF029490DCE7E_11</vt:lpwstr>
  </property>
</Properties>
</file>